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FE7569" w:rsidRPr="00611659" w14:paraId="04447CF3" w14:textId="77777777" w:rsidTr="00AE765C">
        <w:tc>
          <w:tcPr>
            <w:tcW w:w="9234" w:type="dxa"/>
            <w:gridSpan w:val="4"/>
            <w:tcMar>
              <w:top w:w="113" w:type="dxa"/>
            </w:tcMar>
          </w:tcPr>
          <w:p w14:paraId="1BD6388F" w14:textId="77777777" w:rsidR="00FE7569" w:rsidRPr="00047508" w:rsidRDefault="00FE7569" w:rsidP="00AE765C">
            <w:pPr>
              <w:rPr>
                <w:rFonts w:ascii="Arial" w:hAnsi="Arial" w:cs="Arial"/>
                <w:b/>
                <w:bCs/>
                <w:sz w:val="20"/>
                <w:szCs w:val="20"/>
              </w:rPr>
            </w:pPr>
            <w:proofErr w:type="spellStart"/>
            <w:r>
              <w:rPr>
                <w:rFonts w:ascii="Arial" w:hAnsi="Arial"/>
                <w:b/>
                <w:sz w:val="20"/>
              </w:rPr>
              <w:t>Safety</w:t>
            </w:r>
            <w:proofErr w:type="spellEnd"/>
            <w:r>
              <w:rPr>
                <w:rFonts w:ascii="Arial" w:hAnsi="Arial"/>
                <w:b/>
                <w:sz w:val="20"/>
              </w:rPr>
              <w:t xml:space="preserve"> Culture Ladder NEN</w:t>
            </w:r>
          </w:p>
        </w:tc>
      </w:tr>
      <w:tr w:rsidR="00FE7569" w:rsidRPr="00611659" w14:paraId="19C8B385" w14:textId="77777777" w:rsidTr="00AE765C">
        <w:tc>
          <w:tcPr>
            <w:tcW w:w="2235" w:type="dxa"/>
            <w:tcMar>
              <w:top w:w="113" w:type="dxa"/>
            </w:tcMar>
          </w:tcPr>
          <w:p w14:paraId="527A3631" w14:textId="77777777" w:rsidR="00FE7569" w:rsidRPr="00047508" w:rsidRDefault="00FE7569" w:rsidP="00AE765C">
            <w:pPr>
              <w:rPr>
                <w:rFonts w:ascii="Arial" w:hAnsi="Arial" w:cs="Arial"/>
                <w:sz w:val="20"/>
                <w:szCs w:val="20"/>
              </w:rPr>
            </w:pPr>
            <w:r>
              <w:rPr>
                <w:rFonts w:ascii="Arial" w:hAnsi="Arial"/>
                <w:sz w:val="20"/>
              </w:rPr>
              <w:t>Numéro de décision :</w:t>
            </w:r>
          </w:p>
        </w:tc>
        <w:tc>
          <w:tcPr>
            <w:tcW w:w="2552" w:type="dxa"/>
            <w:tcMar>
              <w:top w:w="113" w:type="dxa"/>
            </w:tcMar>
          </w:tcPr>
          <w:p w14:paraId="357DCD51" w14:textId="6A6A527A" w:rsidR="00FE7569" w:rsidRPr="00047508" w:rsidRDefault="00FE7569" w:rsidP="00AE765C">
            <w:pPr>
              <w:rPr>
                <w:rFonts w:ascii="Arial" w:hAnsi="Arial" w:cs="Arial"/>
                <w:sz w:val="20"/>
                <w:szCs w:val="20"/>
              </w:rPr>
            </w:pPr>
            <w:r>
              <w:rPr>
                <w:rFonts w:ascii="Arial" w:hAnsi="Arial"/>
                <w:sz w:val="20"/>
              </w:rPr>
              <w:t>2025-09</w:t>
            </w:r>
          </w:p>
        </w:tc>
        <w:tc>
          <w:tcPr>
            <w:tcW w:w="2409" w:type="dxa"/>
            <w:tcMar>
              <w:top w:w="113" w:type="dxa"/>
            </w:tcMar>
          </w:tcPr>
          <w:p w14:paraId="363A7C43" w14:textId="77777777" w:rsidR="00FE7569" w:rsidRPr="00047508" w:rsidRDefault="00FE7569" w:rsidP="00AE765C">
            <w:pPr>
              <w:rPr>
                <w:rFonts w:ascii="Arial" w:hAnsi="Arial" w:cs="Arial"/>
                <w:sz w:val="20"/>
                <w:szCs w:val="20"/>
              </w:rPr>
            </w:pPr>
          </w:p>
        </w:tc>
        <w:tc>
          <w:tcPr>
            <w:tcW w:w="2038" w:type="dxa"/>
            <w:tcMar>
              <w:top w:w="113" w:type="dxa"/>
            </w:tcMar>
          </w:tcPr>
          <w:p w14:paraId="7CBDD607" w14:textId="77777777" w:rsidR="00FE7569" w:rsidRPr="00047508" w:rsidRDefault="00FE7569" w:rsidP="00AE765C">
            <w:pPr>
              <w:rPr>
                <w:rFonts w:ascii="Arial" w:hAnsi="Arial" w:cs="Arial"/>
                <w:sz w:val="20"/>
                <w:szCs w:val="20"/>
              </w:rPr>
            </w:pPr>
          </w:p>
        </w:tc>
      </w:tr>
      <w:tr w:rsidR="00FE7569" w:rsidRPr="00611659" w14:paraId="34C8B45D" w14:textId="77777777" w:rsidTr="00AE765C">
        <w:tc>
          <w:tcPr>
            <w:tcW w:w="2235" w:type="dxa"/>
            <w:tcMar>
              <w:top w:w="113" w:type="dxa"/>
            </w:tcMar>
          </w:tcPr>
          <w:p w14:paraId="439BBB3A" w14:textId="77777777" w:rsidR="00FE7569" w:rsidRPr="00047508" w:rsidRDefault="00FE7569" w:rsidP="00AE765C">
            <w:pPr>
              <w:rPr>
                <w:rFonts w:ascii="Arial" w:hAnsi="Arial" w:cs="Arial"/>
                <w:sz w:val="20"/>
                <w:szCs w:val="20"/>
              </w:rPr>
            </w:pPr>
            <w:r>
              <w:rPr>
                <w:rFonts w:ascii="Arial" w:hAnsi="Arial"/>
                <w:sz w:val="20"/>
              </w:rPr>
              <w:t>Objet :</w:t>
            </w:r>
          </w:p>
        </w:tc>
        <w:tc>
          <w:tcPr>
            <w:tcW w:w="6999" w:type="dxa"/>
            <w:gridSpan w:val="3"/>
            <w:tcMar>
              <w:top w:w="113" w:type="dxa"/>
            </w:tcMar>
          </w:tcPr>
          <w:p w14:paraId="486A659B" w14:textId="565BEB33" w:rsidR="00FE7569" w:rsidRPr="00047508" w:rsidRDefault="00250132" w:rsidP="00AE765C">
            <w:pPr>
              <w:rPr>
                <w:rFonts w:ascii="Arial" w:hAnsi="Arial" w:cs="Arial"/>
                <w:sz w:val="20"/>
                <w:szCs w:val="20"/>
              </w:rPr>
            </w:pPr>
            <w:r>
              <w:rPr>
                <w:rFonts w:ascii="Arial" w:hAnsi="Arial"/>
                <w:sz w:val="20"/>
              </w:rPr>
              <w:t>période de transition SA et SCL Light</w:t>
            </w:r>
          </w:p>
        </w:tc>
      </w:tr>
      <w:tr w:rsidR="00FE7569" w:rsidRPr="00611659" w14:paraId="785BD623" w14:textId="77777777" w:rsidTr="00AE765C">
        <w:tc>
          <w:tcPr>
            <w:tcW w:w="2235" w:type="dxa"/>
            <w:tcBorders>
              <w:bottom w:val="single" w:sz="4" w:space="0" w:color="auto"/>
            </w:tcBorders>
            <w:tcMar>
              <w:top w:w="113" w:type="dxa"/>
            </w:tcMar>
          </w:tcPr>
          <w:p w14:paraId="12BC3173" w14:textId="77777777" w:rsidR="00FE7569" w:rsidRPr="00047508" w:rsidRDefault="00FE7569" w:rsidP="00AE765C">
            <w:pPr>
              <w:rPr>
                <w:rFonts w:ascii="Arial" w:hAnsi="Arial" w:cs="Arial"/>
                <w:sz w:val="20"/>
                <w:szCs w:val="20"/>
              </w:rPr>
            </w:pPr>
            <w:r>
              <w:rPr>
                <w:rFonts w:ascii="Arial" w:hAnsi="Arial"/>
                <w:sz w:val="20"/>
              </w:rPr>
              <w:t>Date :</w:t>
            </w:r>
          </w:p>
        </w:tc>
        <w:tc>
          <w:tcPr>
            <w:tcW w:w="2552" w:type="dxa"/>
            <w:tcBorders>
              <w:bottom w:val="single" w:sz="4" w:space="0" w:color="auto"/>
            </w:tcBorders>
            <w:tcMar>
              <w:top w:w="113" w:type="dxa"/>
            </w:tcMar>
          </w:tcPr>
          <w:p w14:paraId="58C1BE33" w14:textId="62A9BF5B" w:rsidR="00FE7569" w:rsidRPr="00047508" w:rsidRDefault="00FE7569" w:rsidP="00AE765C">
            <w:pPr>
              <w:rPr>
                <w:rFonts w:ascii="Arial" w:hAnsi="Arial" w:cs="Arial"/>
                <w:sz w:val="20"/>
                <w:szCs w:val="20"/>
              </w:rPr>
            </w:pPr>
            <w:r>
              <w:rPr>
                <w:rFonts w:ascii="Arial" w:hAnsi="Arial"/>
                <w:sz w:val="20"/>
              </w:rPr>
              <w:t>22 mai 2025</w:t>
            </w:r>
          </w:p>
        </w:tc>
        <w:tc>
          <w:tcPr>
            <w:tcW w:w="2409" w:type="dxa"/>
            <w:tcBorders>
              <w:bottom w:val="single" w:sz="4" w:space="0" w:color="auto"/>
            </w:tcBorders>
            <w:tcMar>
              <w:top w:w="113" w:type="dxa"/>
            </w:tcMar>
          </w:tcPr>
          <w:p w14:paraId="1BAA97ED" w14:textId="77777777" w:rsidR="00FE7569" w:rsidRPr="00047508" w:rsidRDefault="00FE7569" w:rsidP="00AE765C">
            <w:pPr>
              <w:rPr>
                <w:rFonts w:ascii="Arial" w:hAnsi="Arial" w:cs="Arial"/>
                <w:sz w:val="20"/>
                <w:szCs w:val="20"/>
              </w:rPr>
            </w:pPr>
          </w:p>
        </w:tc>
        <w:tc>
          <w:tcPr>
            <w:tcW w:w="2038" w:type="dxa"/>
            <w:tcBorders>
              <w:bottom w:val="single" w:sz="4" w:space="0" w:color="auto"/>
            </w:tcBorders>
            <w:tcMar>
              <w:top w:w="113" w:type="dxa"/>
            </w:tcMar>
          </w:tcPr>
          <w:p w14:paraId="7A931A10" w14:textId="77777777" w:rsidR="00FE7569" w:rsidRPr="00047508" w:rsidRDefault="00FE7569" w:rsidP="00AE765C">
            <w:pPr>
              <w:rPr>
                <w:rFonts w:ascii="Arial" w:hAnsi="Arial" w:cs="Arial"/>
                <w:sz w:val="20"/>
                <w:szCs w:val="20"/>
              </w:rPr>
            </w:pPr>
          </w:p>
        </w:tc>
      </w:tr>
      <w:tr w:rsidR="00FE7569" w:rsidRPr="00611659" w14:paraId="0095C0E2" w14:textId="77777777" w:rsidTr="00AE765C">
        <w:trPr>
          <w:trHeight w:val="596"/>
        </w:trPr>
        <w:tc>
          <w:tcPr>
            <w:tcW w:w="2235" w:type="dxa"/>
            <w:tcBorders>
              <w:top w:val="single" w:sz="4" w:space="0" w:color="auto"/>
              <w:bottom w:val="single" w:sz="4" w:space="0" w:color="auto"/>
            </w:tcBorders>
            <w:tcMar>
              <w:top w:w="113" w:type="dxa"/>
            </w:tcMar>
            <w:vAlign w:val="center"/>
          </w:tcPr>
          <w:p w14:paraId="76330681" w14:textId="77777777" w:rsidR="00FE7569" w:rsidRPr="00047508" w:rsidRDefault="00FE7569" w:rsidP="00AE765C">
            <w:pPr>
              <w:rPr>
                <w:rFonts w:ascii="Arial" w:hAnsi="Arial" w:cs="Arial"/>
                <w:sz w:val="20"/>
                <w:szCs w:val="20"/>
              </w:rPr>
            </w:pPr>
            <w:r>
              <w:rPr>
                <w:rFonts w:ascii="Arial" w:hAnsi="Arial"/>
                <w:sz w:val="20"/>
              </w:rPr>
              <w:t>Mise en œuvre :</w:t>
            </w:r>
          </w:p>
        </w:tc>
        <w:tc>
          <w:tcPr>
            <w:tcW w:w="2552" w:type="dxa"/>
            <w:tcBorders>
              <w:top w:val="single" w:sz="4" w:space="0" w:color="auto"/>
              <w:bottom w:val="single" w:sz="4" w:space="0" w:color="auto"/>
              <w:right w:val="single" w:sz="4" w:space="0" w:color="auto"/>
            </w:tcBorders>
            <w:tcMar>
              <w:top w:w="113" w:type="dxa"/>
            </w:tcMar>
            <w:vAlign w:val="center"/>
          </w:tcPr>
          <w:p w14:paraId="1E8D8491" w14:textId="40D5D076" w:rsidR="00FE7569" w:rsidRPr="00047508" w:rsidRDefault="00792F75" w:rsidP="00AE765C">
            <w:pPr>
              <w:ind w:right="-150"/>
              <w:rPr>
                <w:rFonts w:ascii="Arial" w:hAnsi="Arial" w:cs="Arial"/>
                <w:sz w:val="20"/>
                <w:szCs w:val="20"/>
              </w:rPr>
            </w:pPr>
            <w:r>
              <w:rPr>
                <w:rFonts w:ascii="Arial" w:hAnsi="Arial"/>
                <w:sz w:val="20"/>
              </w:rPr>
              <w:t>publication sur le site web, dans la norme et le schéma de certification SCL 2.0</w:t>
            </w:r>
          </w:p>
        </w:tc>
        <w:tc>
          <w:tcPr>
            <w:tcW w:w="2438" w:type="dxa"/>
            <w:tcBorders>
              <w:top w:val="single" w:sz="4" w:space="0" w:color="auto"/>
              <w:left w:val="single" w:sz="4" w:space="0" w:color="auto"/>
              <w:bottom w:val="single" w:sz="4" w:space="0" w:color="auto"/>
            </w:tcBorders>
            <w:tcMar>
              <w:top w:w="113" w:type="dxa"/>
            </w:tcMar>
            <w:vAlign w:val="center"/>
          </w:tcPr>
          <w:p w14:paraId="36237256" w14:textId="77777777" w:rsidR="00FE7569" w:rsidRPr="00047508" w:rsidRDefault="00FE7569" w:rsidP="00AE765C">
            <w:pPr>
              <w:rPr>
                <w:rFonts w:ascii="Arial" w:hAnsi="Arial" w:cs="Arial"/>
                <w:sz w:val="20"/>
                <w:szCs w:val="20"/>
              </w:rPr>
            </w:pPr>
            <w:r>
              <w:rPr>
                <w:rFonts w:ascii="Arial" w:hAnsi="Arial"/>
                <w:sz w:val="20"/>
              </w:rPr>
              <w:t>Date d’entrée en vigueur :</w:t>
            </w:r>
          </w:p>
        </w:tc>
        <w:tc>
          <w:tcPr>
            <w:tcW w:w="2009" w:type="dxa"/>
            <w:tcBorders>
              <w:top w:val="single" w:sz="4" w:space="0" w:color="auto"/>
              <w:bottom w:val="single" w:sz="4" w:space="0" w:color="auto"/>
            </w:tcBorders>
            <w:tcMar>
              <w:top w:w="113" w:type="dxa"/>
            </w:tcMar>
            <w:vAlign w:val="center"/>
          </w:tcPr>
          <w:p w14:paraId="08E627E9" w14:textId="3AD1BB06" w:rsidR="00FE7569" w:rsidRPr="00047508" w:rsidRDefault="00F463B8" w:rsidP="00AE765C">
            <w:pPr>
              <w:rPr>
                <w:rFonts w:ascii="Arial" w:hAnsi="Arial" w:cs="Arial"/>
                <w:sz w:val="20"/>
                <w:szCs w:val="20"/>
              </w:rPr>
            </w:pPr>
            <w:r>
              <w:rPr>
                <w:rFonts w:ascii="Arial" w:hAnsi="Arial"/>
                <w:sz w:val="20"/>
              </w:rPr>
              <w:t>1</w:t>
            </w:r>
            <w:r>
              <w:rPr>
                <w:rFonts w:ascii="Arial" w:hAnsi="Arial"/>
                <w:sz w:val="20"/>
                <w:vertAlign w:val="superscript"/>
              </w:rPr>
              <w:t>er</w:t>
            </w:r>
            <w:r>
              <w:rPr>
                <w:rFonts w:ascii="Arial" w:hAnsi="Arial"/>
                <w:sz w:val="20"/>
              </w:rPr>
              <w:t xml:space="preserve"> juillet 2025 </w:t>
            </w:r>
          </w:p>
        </w:tc>
      </w:tr>
    </w:tbl>
    <w:p w14:paraId="7EE34978" w14:textId="77777777" w:rsidR="00611D15" w:rsidRDefault="00611D15" w:rsidP="00611D15"/>
    <w:p w14:paraId="084D0785" w14:textId="77777777" w:rsidR="000C371A" w:rsidRPr="007F4010" w:rsidRDefault="000C371A" w:rsidP="000C371A">
      <w:pPr>
        <w:spacing w:after="0"/>
        <w:rPr>
          <w:color w:val="009691"/>
        </w:rPr>
      </w:pPr>
      <w:r>
        <w:rPr>
          <w:color w:val="009691"/>
        </w:rPr>
        <w:t>Contexte ;</w:t>
      </w:r>
    </w:p>
    <w:p w14:paraId="1A3095D9" w14:textId="73A14D2D" w:rsidR="00035827" w:rsidRDefault="00E06117" w:rsidP="000503D2">
      <w:pPr>
        <w:spacing w:after="0"/>
      </w:pPr>
      <w:r>
        <w:t xml:space="preserve">L'introduction de nouveaux produits SCL, et/ou modifiés, ne doit pas entraîner de problèmes indésirables pour le marché. C'est pourquoi un régime transitoire est toujours établi lors de l'introduction de nouveaux produits, ou modifiés. </w:t>
      </w:r>
    </w:p>
    <w:p w14:paraId="44B7A13D" w14:textId="77777777" w:rsidR="00A931C9" w:rsidRDefault="00A931C9" w:rsidP="00A931C9">
      <w:pPr>
        <w:spacing w:after="0"/>
      </w:pPr>
    </w:p>
    <w:p w14:paraId="3D43F18F" w14:textId="4AB8795E" w:rsidR="00035827" w:rsidRPr="00827ACC" w:rsidRDefault="006D63AF" w:rsidP="000503D2">
      <w:pPr>
        <w:spacing w:after="0"/>
        <w:rPr>
          <w:color w:val="009691"/>
        </w:rPr>
      </w:pPr>
      <w:r>
        <w:rPr>
          <w:color w:val="009691"/>
        </w:rPr>
        <w:t>Prise en considération ;</w:t>
      </w:r>
    </w:p>
    <w:p w14:paraId="630F2685" w14:textId="48206C19" w:rsidR="00CD2B8B" w:rsidRDefault="002B2523" w:rsidP="000503D2">
      <w:pPr>
        <w:spacing w:after="0"/>
      </w:pPr>
      <w:r>
        <w:t>L'introduction des nouveaux produits SCL SA et SCL Light pour les petites organisations et l'adaptation du produit SCL Light nécessitent la mise en place d'une période de transition pour les produits actuels ASA et SCL Light.</w:t>
      </w:r>
    </w:p>
    <w:p w14:paraId="0BAA96E7" w14:textId="24A13921" w:rsidR="00945171" w:rsidRDefault="00945171" w:rsidP="000503D2">
      <w:pPr>
        <w:spacing w:after="0"/>
      </w:pPr>
      <w:r>
        <w:t>Cette période de transition doit être claire pour toutes les parties et leur permettre d'anticiper les nouveaux produits/produits modifiés.</w:t>
      </w:r>
    </w:p>
    <w:p w14:paraId="288395D2" w14:textId="77777777" w:rsidR="00CD2B8B" w:rsidRDefault="00CD2B8B" w:rsidP="000503D2">
      <w:pPr>
        <w:spacing w:after="0"/>
      </w:pPr>
    </w:p>
    <w:p w14:paraId="7CF392E8" w14:textId="77777777" w:rsidR="000C371A" w:rsidRPr="00A46721" w:rsidRDefault="000C371A" w:rsidP="000C371A">
      <w:pPr>
        <w:spacing w:after="0"/>
        <w:rPr>
          <w:color w:val="009691"/>
        </w:rPr>
      </w:pPr>
      <w:r>
        <w:rPr>
          <w:color w:val="009691"/>
        </w:rPr>
        <w:t>Décision :</w:t>
      </w:r>
    </w:p>
    <w:p w14:paraId="2757C3FF" w14:textId="0DE7B62E" w:rsidR="000C371A" w:rsidRDefault="000C371A" w:rsidP="000C371A">
      <w:pPr>
        <w:spacing w:after="0"/>
      </w:pPr>
      <w:r>
        <w:t xml:space="preserve">Le </w:t>
      </w:r>
      <w:proofErr w:type="spellStart"/>
      <w:r>
        <w:t>CdE</w:t>
      </w:r>
      <w:proofErr w:type="spellEnd"/>
      <w:r>
        <w:t xml:space="preserve"> de la SCL a pris les décisions suivantes :</w:t>
      </w:r>
    </w:p>
    <w:p w14:paraId="4C74ADA2" w14:textId="7C74D030" w:rsidR="00B5775C" w:rsidRPr="002C31B9" w:rsidRDefault="006A1673" w:rsidP="00C10C29">
      <w:pPr>
        <w:pStyle w:val="Lijstalinea"/>
        <w:numPr>
          <w:ilvl w:val="0"/>
          <w:numId w:val="7"/>
        </w:numPr>
        <w:spacing w:after="0"/>
        <w:rPr>
          <w:u w:val="single"/>
        </w:rPr>
      </w:pPr>
      <w:r>
        <w:rPr>
          <w:u w:val="single"/>
        </w:rPr>
        <w:t xml:space="preserve">Le nouveau produit SCL SA (Self </w:t>
      </w:r>
      <w:proofErr w:type="spellStart"/>
      <w:r>
        <w:rPr>
          <w:u w:val="single"/>
        </w:rPr>
        <w:t>Assessment</w:t>
      </w:r>
      <w:proofErr w:type="spellEnd"/>
      <w:r>
        <w:rPr>
          <w:u w:val="single"/>
        </w:rPr>
        <w:t>) ;</w:t>
      </w:r>
    </w:p>
    <w:p w14:paraId="051C8ECC" w14:textId="3B61FC10" w:rsidR="002C31B9" w:rsidRDefault="001B2C82" w:rsidP="001B2C82">
      <w:pPr>
        <w:pStyle w:val="Lijstalinea"/>
        <w:numPr>
          <w:ilvl w:val="0"/>
          <w:numId w:val="8"/>
        </w:numPr>
        <w:spacing w:after="0"/>
      </w:pPr>
      <w:r>
        <w:t>Le produit SCL-SA succède au SCL-ASA.</w:t>
      </w:r>
    </w:p>
    <w:p w14:paraId="785C78EB" w14:textId="77777777" w:rsidR="00D16129" w:rsidRDefault="00D16129" w:rsidP="00D16129">
      <w:pPr>
        <w:pStyle w:val="Lijstalinea"/>
        <w:numPr>
          <w:ilvl w:val="0"/>
          <w:numId w:val="8"/>
        </w:numPr>
        <w:spacing w:after="0"/>
      </w:pPr>
      <w:r>
        <w:t>Les déclarations émises sur ASA restent valables pendant la période pour laquelle elles ont été émises.</w:t>
      </w:r>
    </w:p>
    <w:p w14:paraId="0AE1FF87" w14:textId="42634E98" w:rsidR="003918ED" w:rsidRDefault="003918ED" w:rsidP="003918ED">
      <w:pPr>
        <w:pStyle w:val="Lijstalinea"/>
        <w:numPr>
          <w:ilvl w:val="0"/>
          <w:numId w:val="8"/>
        </w:numPr>
        <w:spacing w:after="0"/>
      </w:pPr>
      <w:r>
        <w:t>Aucune nouvelle ASA ne sera émise pour une organisation dont la SCL-ASA expire avant le 01-01-2026. Un régime de tolérance est appliqué à cet effet. Cela signifie que les ASA qui expirent en 2025 auront une date de validité (prolongée) jusqu'au 01-01-2026. Cela est adapté par NEN dans le registre.</w:t>
      </w:r>
    </w:p>
    <w:p w14:paraId="21BDD35D" w14:textId="77777777" w:rsidR="00AD0063" w:rsidRDefault="00921DDB" w:rsidP="00F620EC">
      <w:pPr>
        <w:pStyle w:val="Lijstalinea"/>
        <w:numPr>
          <w:ilvl w:val="0"/>
          <w:numId w:val="8"/>
        </w:numPr>
        <w:spacing w:after="0"/>
      </w:pPr>
      <w:r>
        <w:t xml:space="preserve">Jusqu'au 31-12-2025, la certification ASA est possible pour les devis en cours et/ou signés entre les organismes de certification et les titulaires de certificats. </w:t>
      </w:r>
    </w:p>
    <w:p w14:paraId="62FE97E2" w14:textId="49D4F129" w:rsidR="00F620EC" w:rsidRDefault="00AD0063" w:rsidP="00F620EC">
      <w:pPr>
        <w:pStyle w:val="Lijstalinea"/>
        <w:numPr>
          <w:ilvl w:val="0"/>
          <w:numId w:val="8"/>
        </w:numPr>
        <w:spacing w:after="0"/>
      </w:pPr>
      <w:r>
        <w:t xml:space="preserve">Après la publication de cette note, aucun nouveau devis proposant une certification ASA ne pourra être émis. </w:t>
      </w:r>
    </w:p>
    <w:p w14:paraId="5C15AED0" w14:textId="77777777" w:rsidR="00F620EC" w:rsidRDefault="00F620EC" w:rsidP="00F620EC">
      <w:pPr>
        <w:pStyle w:val="Lijstalinea"/>
        <w:numPr>
          <w:ilvl w:val="0"/>
          <w:numId w:val="8"/>
        </w:numPr>
        <w:spacing w:after="0"/>
      </w:pPr>
      <w:r>
        <w:t xml:space="preserve">À compter du 01-01-2026, l’ASA ne sera plus disponible en tant que produit. Il ne sera alors plus possible de certifier ce produit. Cela signifie qu'aucun nouveau cycle de certification ne pourra être démarré. </w:t>
      </w:r>
    </w:p>
    <w:p w14:paraId="6CEEA73E" w14:textId="363B1A23" w:rsidR="002C31B9" w:rsidRPr="001B2C82" w:rsidRDefault="00F620EC" w:rsidP="00F620EC">
      <w:pPr>
        <w:pStyle w:val="Lijstalinea"/>
        <w:numPr>
          <w:ilvl w:val="0"/>
          <w:numId w:val="8"/>
        </w:numPr>
        <w:spacing w:after="0"/>
      </w:pPr>
      <w:r>
        <w:t>Sur le plan administratif, seules les déclarations dont l'audit a eu lieu au plus tard le 31-12-2025 peuvent encore être inscrites au registre. (Si l'OC souhaite que la déclaration soit inscrite au registre après le 01-01-2026, il doit mentionner lors de l'inscription dans le champ « Remarques » que l'audit a eu lieu en 2025.)</w:t>
      </w:r>
    </w:p>
    <w:p w14:paraId="68734321" w14:textId="77777777" w:rsidR="001436D4" w:rsidRDefault="001436D4" w:rsidP="001436D4">
      <w:pPr>
        <w:pStyle w:val="Lijstalinea"/>
        <w:numPr>
          <w:ilvl w:val="0"/>
          <w:numId w:val="8"/>
        </w:numPr>
        <w:spacing w:after="0"/>
      </w:pPr>
      <w:r>
        <w:t>À partir du 02-07-2025, une SA pourra être inscrite au registre SCL.</w:t>
      </w:r>
    </w:p>
    <w:p w14:paraId="5DA83F1E" w14:textId="77777777" w:rsidR="002C31B9" w:rsidRDefault="002C31B9" w:rsidP="002C31B9">
      <w:pPr>
        <w:spacing w:after="0"/>
      </w:pPr>
    </w:p>
    <w:p w14:paraId="63BCADD3" w14:textId="77777777" w:rsidR="00733F19" w:rsidRPr="001B2C82" w:rsidRDefault="00733F19" w:rsidP="002C31B9">
      <w:pPr>
        <w:spacing w:after="0"/>
      </w:pPr>
    </w:p>
    <w:p w14:paraId="539BBB4E" w14:textId="58655E9A" w:rsidR="006A1673" w:rsidRDefault="00CA404D" w:rsidP="00C10C29">
      <w:pPr>
        <w:pStyle w:val="Lijstalinea"/>
        <w:numPr>
          <w:ilvl w:val="0"/>
          <w:numId w:val="7"/>
        </w:numPr>
        <w:spacing w:after="0"/>
        <w:rPr>
          <w:u w:val="single"/>
        </w:rPr>
      </w:pPr>
      <w:r>
        <w:rPr>
          <w:u w:val="single"/>
        </w:rPr>
        <w:t>SCL Light pour les petites organisations :</w:t>
      </w:r>
    </w:p>
    <w:p w14:paraId="5E2B3D52" w14:textId="6899D3CA" w:rsidR="000022E2" w:rsidRDefault="000022E2" w:rsidP="000022E2">
      <w:pPr>
        <w:pStyle w:val="Lijstalinea"/>
        <w:numPr>
          <w:ilvl w:val="0"/>
          <w:numId w:val="9"/>
        </w:numPr>
        <w:spacing w:after="0"/>
      </w:pPr>
      <w:r>
        <w:t>Les déclarations émises sur SCL Light restent valables pendant la période pour laquelle elles ont été émises.</w:t>
      </w:r>
    </w:p>
    <w:p w14:paraId="126E4C34" w14:textId="77777777" w:rsidR="00BD0107" w:rsidRDefault="0074492F" w:rsidP="000022E2">
      <w:pPr>
        <w:pStyle w:val="Lijstalinea"/>
        <w:numPr>
          <w:ilvl w:val="0"/>
          <w:numId w:val="9"/>
        </w:numPr>
        <w:spacing w:after="0"/>
      </w:pPr>
      <w:r>
        <w:t xml:space="preserve">À partir du 02-07-2025, la certification SCL Light pour les petites organisations est possible. </w:t>
      </w:r>
    </w:p>
    <w:p w14:paraId="2FAFF1AC" w14:textId="384A2E74" w:rsidR="00733F19" w:rsidRPr="009105CF" w:rsidRDefault="000022E2" w:rsidP="000022E2">
      <w:pPr>
        <w:pStyle w:val="Lijstalinea"/>
        <w:numPr>
          <w:ilvl w:val="0"/>
          <w:numId w:val="9"/>
        </w:numPr>
        <w:spacing w:after="0"/>
      </w:pPr>
      <w:r>
        <w:t>Pour passer d'une certification SCL Light en cours à une certification SCL Light pour les petites organisations, l'organisation doit commencer un audit de (re)certification correspondant à l’année 1 du cycle.</w:t>
      </w:r>
    </w:p>
    <w:p w14:paraId="55BCE653" w14:textId="14D4366F" w:rsidR="0069774B" w:rsidRDefault="0069774B" w:rsidP="0069774B">
      <w:pPr>
        <w:pStyle w:val="Lijstalinea"/>
        <w:numPr>
          <w:ilvl w:val="0"/>
          <w:numId w:val="9"/>
        </w:numPr>
        <w:spacing w:after="0"/>
      </w:pPr>
      <w:r>
        <w:t>Si l'organisation possède une certification SCL Light qui expire prochainement et souhaite passer à une certification SCL Light pour petites organisations, un régime de tolérance sera appliqué. Cela signifie que la validité de la certification SCL Light sera prolongée jusqu'au 1</w:t>
      </w:r>
      <w:r>
        <w:rPr>
          <w:vertAlign w:val="superscript"/>
        </w:rPr>
        <w:t>er</w:t>
      </w:r>
      <w:r>
        <w:t xml:space="preserve"> août 2025. Pendant la période intermédiaire, l'organisation peut veiller à ce que les conditions pour un auditeur interne et l’utilisation de l'outil web soient remplies.</w:t>
      </w:r>
    </w:p>
    <w:p w14:paraId="30088A25" w14:textId="4ADCE674" w:rsidR="009105CF" w:rsidRDefault="0069774B" w:rsidP="0069774B">
      <w:pPr>
        <w:pStyle w:val="Lijstalinea"/>
        <w:numPr>
          <w:ilvl w:val="0"/>
          <w:numId w:val="9"/>
        </w:numPr>
        <w:spacing w:after="0"/>
      </w:pPr>
      <w:r>
        <w:t>La demande de régime de tolérance doit être soumise à NEN par l'organisme de certification concerné.</w:t>
      </w:r>
    </w:p>
    <w:p w14:paraId="4572E9CF" w14:textId="4214DBBF" w:rsidR="00FE2A2F" w:rsidRPr="009105CF" w:rsidRDefault="00FE2A2F" w:rsidP="0069774B">
      <w:pPr>
        <w:pStyle w:val="Lijstalinea"/>
        <w:numPr>
          <w:ilvl w:val="0"/>
          <w:numId w:val="9"/>
        </w:numPr>
        <w:spacing w:after="0"/>
      </w:pPr>
      <w:r>
        <w:t>Une petite organisation peut choisir d'être auditée selon la SCL Light standard.</w:t>
      </w:r>
    </w:p>
    <w:p w14:paraId="7803709C" w14:textId="77777777" w:rsidR="009105CF" w:rsidRDefault="009105CF" w:rsidP="0069774B">
      <w:pPr>
        <w:spacing w:after="0"/>
      </w:pPr>
    </w:p>
    <w:p w14:paraId="1672DD78" w14:textId="0CA10208" w:rsidR="006A1673" w:rsidRPr="00560EA2" w:rsidRDefault="00FE2A2F" w:rsidP="00C10C29">
      <w:pPr>
        <w:pStyle w:val="Lijstalinea"/>
        <w:numPr>
          <w:ilvl w:val="0"/>
          <w:numId w:val="7"/>
        </w:numPr>
        <w:spacing w:after="0"/>
        <w:rPr>
          <w:u w:val="single"/>
        </w:rPr>
      </w:pPr>
      <w:r>
        <w:rPr>
          <w:u w:val="single"/>
        </w:rPr>
        <w:t>SCL Light</w:t>
      </w:r>
    </w:p>
    <w:p w14:paraId="3B8A4C83" w14:textId="6B12C69E" w:rsidR="00B5775C" w:rsidRDefault="00CF0949" w:rsidP="00560EA2">
      <w:pPr>
        <w:pStyle w:val="Lijstalinea"/>
        <w:numPr>
          <w:ilvl w:val="0"/>
          <w:numId w:val="10"/>
        </w:numPr>
        <w:spacing w:after="0"/>
      </w:pPr>
      <w:r>
        <w:t xml:space="preserve">Pour ce produit SCL, le </w:t>
      </w:r>
      <w:proofErr w:type="spellStart"/>
      <w:r>
        <w:t>CdE</w:t>
      </w:r>
      <w:proofErr w:type="spellEnd"/>
      <w:r>
        <w:t xml:space="preserve"> a décidé de déclarer applicables les objectifs comportementaux tels qu'introduits dans SCL Light pour les petites organisations.</w:t>
      </w:r>
    </w:p>
    <w:p w14:paraId="37D6A22B" w14:textId="77777777" w:rsidR="001F0480" w:rsidRPr="001F0480" w:rsidRDefault="001F0480" w:rsidP="001F0480">
      <w:pPr>
        <w:pStyle w:val="Lijstalinea"/>
        <w:numPr>
          <w:ilvl w:val="0"/>
          <w:numId w:val="10"/>
        </w:numPr>
      </w:pPr>
      <w:r>
        <w:t>Les déclarations émises sur SCL Light restent valables pendant la période pour laquelle elles ont été émises.</w:t>
      </w:r>
    </w:p>
    <w:p w14:paraId="0E21F686" w14:textId="6AB6BBFA" w:rsidR="001F0480" w:rsidRPr="001B2C82" w:rsidRDefault="00094E7E" w:rsidP="00560EA2">
      <w:pPr>
        <w:pStyle w:val="Lijstalinea"/>
        <w:numPr>
          <w:ilvl w:val="0"/>
          <w:numId w:val="10"/>
        </w:numPr>
        <w:spacing w:after="0"/>
      </w:pPr>
      <w:r>
        <w:t xml:space="preserve">Les objectifs comportementaux susmentionnés seront introduits à partir du </w:t>
      </w:r>
      <w:r w:rsidRPr="000667A2">
        <w:t>1</w:t>
      </w:r>
      <w:r w:rsidRPr="000667A2">
        <w:rPr>
          <w:vertAlign w:val="superscript"/>
        </w:rPr>
        <w:t>er</w:t>
      </w:r>
      <w:r w:rsidRPr="000667A2">
        <w:t xml:space="preserve"> janvier 2026.</w:t>
      </w:r>
      <w:r>
        <w:t xml:space="preserve"> </w:t>
      </w:r>
    </w:p>
    <w:p w14:paraId="560306F3" w14:textId="77777777" w:rsidR="00B5775C" w:rsidRPr="001B2C82" w:rsidRDefault="00B5775C" w:rsidP="000C371A">
      <w:pPr>
        <w:spacing w:after="0"/>
      </w:pPr>
    </w:p>
    <w:p w14:paraId="0D43B363" w14:textId="77777777" w:rsidR="00B5775C" w:rsidRPr="001B2C82" w:rsidRDefault="00B5775C" w:rsidP="000C371A">
      <w:pPr>
        <w:spacing w:after="0"/>
      </w:pPr>
    </w:p>
    <w:p w14:paraId="7F49D39F" w14:textId="77777777" w:rsidR="00B5775C" w:rsidRPr="001B2C82" w:rsidRDefault="00B5775C" w:rsidP="000C371A">
      <w:pPr>
        <w:spacing w:after="0"/>
      </w:pPr>
    </w:p>
    <w:p w14:paraId="4C99B360" w14:textId="77777777" w:rsidR="00B5775C" w:rsidRPr="001B2C82" w:rsidRDefault="00B5775C" w:rsidP="000C371A">
      <w:pPr>
        <w:spacing w:after="0"/>
      </w:pPr>
    </w:p>
    <w:p w14:paraId="2A1731AA" w14:textId="77777777" w:rsidR="00B5775C" w:rsidRPr="001B2C82" w:rsidRDefault="00B5775C" w:rsidP="000C371A">
      <w:pPr>
        <w:spacing w:after="0"/>
      </w:pPr>
    </w:p>
    <w:p w14:paraId="4CB915BA" w14:textId="1AE5CE2D" w:rsidR="00E30FFD" w:rsidRDefault="00E30FFD"/>
    <w:sectPr w:rsidR="00E30FF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5562E" w14:textId="77777777" w:rsidR="001B4E59" w:rsidRDefault="001B4E59" w:rsidP="00631320">
      <w:pPr>
        <w:spacing w:after="0" w:line="240" w:lineRule="auto"/>
      </w:pPr>
      <w:r>
        <w:separator/>
      </w:r>
    </w:p>
  </w:endnote>
  <w:endnote w:type="continuationSeparator" w:id="0">
    <w:p w14:paraId="2040850C" w14:textId="77777777" w:rsidR="001B4E59" w:rsidRDefault="001B4E59" w:rsidP="00631320">
      <w:pPr>
        <w:spacing w:after="0" w:line="240" w:lineRule="auto"/>
      </w:pPr>
      <w:r>
        <w:continuationSeparator/>
      </w:r>
    </w:p>
  </w:endnote>
  <w:endnote w:type="continuationNotice" w:id="1">
    <w:p w14:paraId="4A09E68A" w14:textId="77777777" w:rsidR="001B4E59" w:rsidRDefault="001B4E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D0E51" w14:textId="77777777" w:rsidR="001B4E59" w:rsidRDefault="001B4E59" w:rsidP="00631320">
      <w:pPr>
        <w:spacing w:after="0" w:line="240" w:lineRule="auto"/>
      </w:pPr>
      <w:r>
        <w:separator/>
      </w:r>
    </w:p>
  </w:footnote>
  <w:footnote w:type="continuationSeparator" w:id="0">
    <w:p w14:paraId="7C85C13A" w14:textId="77777777" w:rsidR="001B4E59" w:rsidRDefault="001B4E59" w:rsidP="00631320">
      <w:pPr>
        <w:spacing w:after="0" w:line="240" w:lineRule="auto"/>
      </w:pPr>
      <w:r>
        <w:continuationSeparator/>
      </w:r>
    </w:p>
  </w:footnote>
  <w:footnote w:type="continuationNotice" w:id="1">
    <w:p w14:paraId="2F7DB135" w14:textId="77777777" w:rsidR="001B4E59" w:rsidRDefault="001B4E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38647" w14:textId="5C8ADA84" w:rsidR="00631320" w:rsidRDefault="00631320" w:rsidP="00631320">
    <w:pPr>
      <w:pStyle w:val="Koptekst"/>
      <w:jc w:val="right"/>
    </w:pPr>
    <w:r>
      <w:rPr>
        <w:noProof/>
      </w:rPr>
      <w:drawing>
        <wp:inline distT="0" distB="0" distL="0" distR="0" wp14:anchorId="55EDE028" wp14:editId="21BD2F15">
          <wp:extent cx="2971800" cy="298450"/>
          <wp:effectExtent l="0" t="0" r="0" b="6350"/>
          <wp:docPr id="109689580"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9580" name="Afbeelding 1" descr="Afbeelding met schermopname, Graphics, Lettertype, ontwerp&#10;&#10;Automatisch gegenereerde beschrijving"/>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298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16511"/>
    <w:multiLevelType w:val="hybridMultilevel"/>
    <w:tmpl w:val="0414D4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D7A2AB8"/>
    <w:multiLevelType w:val="hybridMultilevel"/>
    <w:tmpl w:val="6C8E0A9E"/>
    <w:lvl w:ilvl="0" w:tplc="63A87B5E">
      <w:numFmt w:val="bullet"/>
      <w:lvlText w:val="-"/>
      <w:lvlJc w:val="left"/>
      <w:pPr>
        <w:ind w:left="786" w:hanging="360"/>
      </w:pPr>
      <w:rPr>
        <w:rFonts w:ascii="Aptos" w:eastAsiaTheme="minorHAnsi" w:hAnsi="Aptos" w:cstheme="minorBidi"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2" w15:restartNumberingAfterBreak="0">
    <w:nsid w:val="168932B6"/>
    <w:multiLevelType w:val="hybridMultilevel"/>
    <w:tmpl w:val="42C619C2"/>
    <w:lvl w:ilvl="0" w:tplc="1758F898">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1D644CAF"/>
    <w:multiLevelType w:val="hybridMultilevel"/>
    <w:tmpl w:val="4FAE1A3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15:restartNumberingAfterBreak="0">
    <w:nsid w:val="275C2FDB"/>
    <w:multiLevelType w:val="hybridMultilevel"/>
    <w:tmpl w:val="785E39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2A571957"/>
    <w:multiLevelType w:val="hybridMultilevel"/>
    <w:tmpl w:val="BE72C5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4EB1D33"/>
    <w:multiLevelType w:val="hybridMultilevel"/>
    <w:tmpl w:val="D326E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489539C"/>
    <w:multiLevelType w:val="hybridMultilevel"/>
    <w:tmpl w:val="B2DAC5E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61FF450E"/>
    <w:multiLevelType w:val="hybridMultilevel"/>
    <w:tmpl w:val="F6BA051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6E1B4606"/>
    <w:multiLevelType w:val="hybridMultilevel"/>
    <w:tmpl w:val="5326316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82189500">
    <w:abstractNumId w:val="6"/>
  </w:num>
  <w:num w:numId="2" w16cid:durableId="104277141">
    <w:abstractNumId w:val="5"/>
  </w:num>
  <w:num w:numId="3" w16cid:durableId="2037346317">
    <w:abstractNumId w:val="9"/>
  </w:num>
  <w:num w:numId="4" w16cid:durableId="1206602690">
    <w:abstractNumId w:val="2"/>
  </w:num>
  <w:num w:numId="5" w16cid:durableId="853419595">
    <w:abstractNumId w:val="1"/>
  </w:num>
  <w:num w:numId="6" w16cid:durableId="90786768">
    <w:abstractNumId w:val="4"/>
  </w:num>
  <w:num w:numId="7" w16cid:durableId="740370137">
    <w:abstractNumId w:val="3"/>
  </w:num>
  <w:num w:numId="8" w16cid:durableId="57748836">
    <w:abstractNumId w:val="0"/>
  </w:num>
  <w:num w:numId="9" w16cid:durableId="236474081">
    <w:abstractNumId w:val="7"/>
  </w:num>
  <w:num w:numId="10" w16cid:durableId="2610314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C10"/>
    <w:rsid w:val="0000187D"/>
    <w:rsid w:val="000022E2"/>
    <w:rsid w:val="00010F3B"/>
    <w:rsid w:val="00013CDB"/>
    <w:rsid w:val="00013DE7"/>
    <w:rsid w:val="00035827"/>
    <w:rsid w:val="000503D2"/>
    <w:rsid w:val="000667A2"/>
    <w:rsid w:val="00094E7E"/>
    <w:rsid w:val="000B2073"/>
    <w:rsid w:val="000B4B63"/>
    <w:rsid w:val="000C371A"/>
    <w:rsid w:val="000D75BF"/>
    <w:rsid w:val="00116803"/>
    <w:rsid w:val="00117938"/>
    <w:rsid w:val="00117EF6"/>
    <w:rsid w:val="00121CF4"/>
    <w:rsid w:val="00124E94"/>
    <w:rsid w:val="001358B8"/>
    <w:rsid w:val="001436D4"/>
    <w:rsid w:val="00183A08"/>
    <w:rsid w:val="00192BE8"/>
    <w:rsid w:val="00193A7F"/>
    <w:rsid w:val="00194D09"/>
    <w:rsid w:val="001A39B8"/>
    <w:rsid w:val="001B2C82"/>
    <w:rsid w:val="001B3836"/>
    <w:rsid w:val="001B4E59"/>
    <w:rsid w:val="001C7FD3"/>
    <w:rsid w:val="001D6B7B"/>
    <w:rsid w:val="001F0480"/>
    <w:rsid w:val="00213F52"/>
    <w:rsid w:val="00230B10"/>
    <w:rsid w:val="002333F9"/>
    <w:rsid w:val="00250132"/>
    <w:rsid w:val="00276A95"/>
    <w:rsid w:val="0028238E"/>
    <w:rsid w:val="002B1DF1"/>
    <w:rsid w:val="002B2523"/>
    <w:rsid w:val="002C31B9"/>
    <w:rsid w:val="002D2FFF"/>
    <w:rsid w:val="002D47FE"/>
    <w:rsid w:val="002D67A9"/>
    <w:rsid w:val="002F79B3"/>
    <w:rsid w:val="00301D93"/>
    <w:rsid w:val="00350762"/>
    <w:rsid w:val="00357338"/>
    <w:rsid w:val="00360B17"/>
    <w:rsid w:val="003871A7"/>
    <w:rsid w:val="003918ED"/>
    <w:rsid w:val="00395069"/>
    <w:rsid w:val="003D3E08"/>
    <w:rsid w:val="003E64F3"/>
    <w:rsid w:val="003E79FC"/>
    <w:rsid w:val="0040707A"/>
    <w:rsid w:val="00407A28"/>
    <w:rsid w:val="00443926"/>
    <w:rsid w:val="00466E3F"/>
    <w:rsid w:val="004902D0"/>
    <w:rsid w:val="00491C7F"/>
    <w:rsid w:val="004A6B38"/>
    <w:rsid w:val="004D4D83"/>
    <w:rsid w:val="004E1C18"/>
    <w:rsid w:val="004F0485"/>
    <w:rsid w:val="004F5D5E"/>
    <w:rsid w:val="00507F4D"/>
    <w:rsid w:val="00523D9B"/>
    <w:rsid w:val="00560EA2"/>
    <w:rsid w:val="00563101"/>
    <w:rsid w:val="00566857"/>
    <w:rsid w:val="005738C7"/>
    <w:rsid w:val="00575CDD"/>
    <w:rsid w:val="00576960"/>
    <w:rsid w:val="00577C9B"/>
    <w:rsid w:val="00596514"/>
    <w:rsid w:val="005A74F9"/>
    <w:rsid w:val="005B3684"/>
    <w:rsid w:val="005F2BAF"/>
    <w:rsid w:val="00605DB3"/>
    <w:rsid w:val="006062F7"/>
    <w:rsid w:val="00611D15"/>
    <w:rsid w:val="00612FB8"/>
    <w:rsid w:val="00631320"/>
    <w:rsid w:val="006375EB"/>
    <w:rsid w:val="00637D02"/>
    <w:rsid w:val="00640614"/>
    <w:rsid w:val="0065785F"/>
    <w:rsid w:val="006610A1"/>
    <w:rsid w:val="00663014"/>
    <w:rsid w:val="00690C43"/>
    <w:rsid w:val="0069574A"/>
    <w:rsid w:val="0069774B"/>
    <w:rsid w:val="006A1673"/>
    <w:rsid w:val="006B156E"/>
    <w:rsid w:val="006D40BA"/>
    <w:rsid w:val="006D63AF"/>
    <w:rsid w:val="006E77A4"/>
    <w:rsid w:val="00727A19"/>
    <w:rsid w:val="00733F19"/>
    <w:rsid w:val="0073684B"/>
    <w:rsid w:val="007441F5"/>
    <w:rsid w:val="0074492F"/>
    <w:rsid w:val="007470EE"/>
    <w:rsid w:val="00747DC3"/>
    <w:rsid w:val="00757A7C"/>
    <w:rsid w:val="00763117"/>
    <w:rsid w:val="00787C86"/>
    <w:rsid w:val="00792F75"/>
    <w:rsid w:val="007A0220"/>
    <w:rsid w:val="007A6C06"/>
    <w:rsid w:val="007A757A"/>
    <w:rsid w:val="007B00BA"/>
    <w:rsid w:val="007B68C4"/>
    <w:rsid w:val="007C40E0"/>
    <w:rsid w:val="007C4C10"/>
    <w:rsid w:val="007C74E9"/>
    <w:rsid w:val="007D7D7E"/>
    <w:rsid w:val="007F2CDD"/>
    <w:rsid w:val="007F5F1E"/>
    <w:rsid w:val="00827ACC"/>
    <w:rsid w:val="00850F10"/>
    <w:rsid w:val="00883A86"/>
    <w:rsid w:val="00896D09"/>
    <w:rsid w:val="008D4942"/>
    <w:rsid w:val="008E075A"/>
    <w:rsid w:val="009105CF"/>
    <w:rsid w:val="00921DDB"/>
    <w:rsid w:val="00924647"/>
    <w:rsid w:val="009369DE"/>
    <w:rsid w:val="00945171"/>
    <w:rsid w:val="00946F5C"/>
    <w:rsid w:val="009558F7"/>
    <w:rsid w:val="00955BB2"/>
    <w:rsid w:val="009730F3"/>
    <w:rsid w:val="009B5123"/>
    <w:rsid w:val="009E2D5A"/>
    <w:rsid w:val="009E7713"/>
    <w:rsid w:val="00A14F65"/>
    <w:rsid w:val="00A24C09"/>
    <w:rsid w:val="00A3064F"/>
    <w:rsid w:val="00A6750F"/>
    <w:rsid w:val="00A70EB4"/>
    <w:rsid w:val="00A751FB"/>
    <w:rsid w:val="00A931C9"/>
    <w:rsid w:val="00A937A2"/>
    <w:rsid w:val="00A94185"/>
    <w:rsid w:val="00AA350F"/>
    <w:rsid w:val="00AB4524"/>
    <w:rsid w:val="00AD0063"/>
    <w:rsid w:val="00AF0E7D"/>
    <w:rsid w:val="00AF439E"/>
    <w:rsid w:val="00AF47E1"/>
    <w:rsid w:val="00AF5D39"/>
    <w:rsid w:val="00B02669"/>
    <w:rsid w:val="00B412A4"/>
    <w:rsid w:val="00B5775C"/>
    <w:rsid w:val="00B66BF0"/>
    <w:rsid w:val="00B724F0"/>
    <w:rsid w:val="00B811AE"/>
    <w:rsid w:val="00B96C8B"/>
    <w:rsid w:val="00BA22EE"/>
    <w:rsid w:val="00BD0107"/>
    <w:rsid w:val="00BD2C1F"/>
    <w:rsid w:val="00BE0DB5"/>
    <w:rsid w:val="00C0098D"/>
    <w:rsid w:val="00C03273"/>
    <w:rsid w:val="00C10C29"/>
    <w:rsid w:val="00C756B9"/>
    <w:rsid w:val="00CA404D"/>
    <w:rsid w:val="00CD2B8B"/>
    <w:rsid w:val="00CD512C"/>
    <w:rsid w:val="00CD6958"/>
    <w:rsid w:val="00CD73B1"/>
    <w:rsid w:val="00CF0949"/>
    <w:rsid w:val="00CF112E"/>
    <w:rsid w:val="00CF11CB"/>
    <w:rsid w:val="00D1021A"/>
    <w:rsid w:val="00D1348F"/>
    <w:rsid w:val="00D16129"/>
    <w:rsid w:val="00D20D8C"/>
    <w:rsid w:val="00D23EE1"/>
    <w:rsid w:val="00D31000"/>
    <w:rsid w:val="00D43757"/>
    <w:rsid w:val="00D4516E"/>
    <w:rsid w:val="00D6741D"/>
    <w:rsid w:val="00D74386"/>
    <w:rsid w:val="00D7502A"/>
    <w:rsid w:val="00D85C23"/>
    <w:rsid w:val="00D93B9E"/>
    <w:rsid w:val="00DC66BA"/>
    <w:rsid w:val="00DD3B15"/>
    <w:rsid w:val="00DE3DC6"/>
    <w:rsid w:val="00DF6BCD"/>
    <w:rsid w:val="00E06117"/>
    <w:rsid w:val="00E30FFD"/>
    <w:rsid w:val="00E324A0"/>
    <w:rsid w:val="00E47297"/>
    <w:rsid w:val="00E47959"/>
    <w:rsid w:val="00E54887"/>
    <w:rsid w:val="00E6367A"/>
    <w:rsid w:val="00E717BC"/>
    <w:rsid w:val="00E85813"/>
    <w:rsid w:val="00E87EF0"/>
    <w:rsid w:val="00EB2206"/>
    <w:rsid w:val="00EC068D"/>
    <w:rsid w:val="00EC171A"/>
    <w:rsid w:val="00ED4CDE"/>
    <w:rsid w:val="00EE7625"/>
    <w:rsid w:val="00F1108A"/>
    <w:rsid w:val="00F45EBB"/>
    <w:rsid w:val="00F463B8"/>
    <w:rsid w:val="00F46704"/>
    <w:rsid w:val="00F50BB6"/>
    <w:rsid w:val="00F519B5"/>
    <w:rsid w:val="00F57152"/>
    <w:rsid w:val="00F620EC"/>
    <w:rsid w:val="00FB6BB8"/>
    <w:rsid w:val="00FE2A2F"/>
    <w:rsid w:val="00FE7569"/>
    <w:rsid w:val="17CA18D6"/>
    <w:rsid w:val="528E7BF3"/>
    <w:rsid w:val="69F230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BAE96"/>
  <w15:chartTrackingRefBased/>
  <w15:docId w15:val="{57C09838-989F-4DED-BD8C-C118BA70A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C4C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C4C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C4C1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C4C1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C4C1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C4C1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C4C1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C4C1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C4C1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C4C1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C4C1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C4C1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C4C1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C4C1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C4C1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C4C1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C4C1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C4C10"/>
    <w:rPr>
      <w:rFonts w:eastAsiaTheme="majorEastAsia" w:cstheme="majorBidi"/>
      <w:color w:val="272727" w:themeColor="text1" w:themeTint="D8"/>
    </w:rPr>
  </w:style>
  <w:style w:type="paragraph" w:styleId="Titel">
    <w:name w:val="Title"/>
    <w:basedOn w:val="Standaard"/>
    <w:next w:val="Standaard"/>
    <w:link w:val="TitelChar"/>
    <w:uiPriority w:val="10"/>
    <w:qFormat/>
    <w:rsid w:val="007C4C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C4C1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C4C1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C4C1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C4C1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C4C10"/>
    <w:rPr>
      <w:i/>
      <w:iCs/>
      <w:color w:val="404040" w:themeColor="text1" w:themeTint="BF"/>
    </w:rPr>
  </w:style>
  <w:style w:type="paragraph" w:styleId="Lijstalinea">
    <w:name w:val="List Paragraph"/>
    <w:basedOn w:val="Standaard"/>
    <w:link w:val="LijstalineaChar"/>
    <w:uiPriority w:val="34"/>
    <w:qFormat/>
    <w:rsid w:val="007C4C10"/>
    <w:pPr>
      <w:ind w:left="720"/>
      <w:contextualSpacing/>
    </w:pPr>
  </w:style>
  <w:style w:type="character" w:styleId="Intensievebenadrukking">
    <w:name w:val="Intense Emphasis"/>
    <w:basedOn w:val="Standaardalinea-lettertype"/>
    <w:uiPriority w:val="21"/>
    <w:qFormat/>
    <w:rsid w:val="007C4C10"/>
    <w:rPr>
      <w:i/>
      <w:iCs/>
      <w:color w:val="0F4761" w:themeColor="accent1" w:themeShade="BF"/>
    </w:rPr>
  </w:style>
  <w:style w:type="paragraph" w:styleId="Duidelijkcitaat">
    <w:name w:val="Intense Quote"/>
    <w:basedOn w:val="Standaard"/>
    <w:next w:val="Standaard"/>
    <w:link w:val="DuidelijkcitaatChar"/>
    <w:uiPriority w:val="30"/>
    <w:qFormat/>
    <w:rsid w:val="007C4C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C4C10"/>
    <w:rPr>
      <w:i/>
      <w:iCs/>
      <w:color w:val="0F4761" w:themeColor="accent1" w:themeShade="BF"/>
    </w:rPr>
  </w:style>
  <w:style w:type="character" w:styleId="Intensieveverwijzing">
    <w:name w:val="Intense Reference"/>
    <w:basedOn w:val="Standaardalinea-lettertype"/>
    <w:uiPriority w:val="32"/>
    <w:qFormat/>
    <w:rsid w:val="007C4C10"/>
    <w:rPr>
      <w:b/>
      <w:bCs/>
      <w:smallCaps/>
      <w:color w:val="0F4761" w:themeColor="accent1" w:themeShade="BF"/>
      <w:spacing w:val="5"/>
    </w:rPr>
  </w:style>
  <w:style w:type="character" w:customStyle="1" w:styleId="LijstalineaChar">
    <w:name w:val="Lijstalinea Char"/>
    <w:basedOn w:val="Standaardalinea-lettertype"/>
    <w:link w:val="Lijstalinea"/>
    <w:uiPriority w:val="34"/>
    <w:locked/>
    <w:rsid w:val="000C371A"/>
  </w:style>
  <w:style w:type="paragraph" w:styleId="Revisie">
    <w:name w:val="Revision"/>
    <w:hidden/>
    <w:uiPriority w:val="99"/>
    <w:semiHidden/>
    <w:rsid w:val="00A94185"/>
    <w:pPr>
      <w:spacing w:after="0" w:line="240" w:lineRule="auto"/>
    </w:pPr>
  </w:style>
  <w:style w:type="character" w:styleId="Verwijzingopmerking">
    <w:name w:val="annotation reference"/>
    <w:basedOn w:val="Standaardalinea-lettertype"/>
    <w:uiPriority w:val="99"/>
    <w:semiHidden/>
    <w:unhideWhenUsed/>
    <w:rsid w:val="00507F4D"/>
    <w:rPr>
      <w:sz w:val="16"/>
      <w:szCs w:val="16"/>
    </w:rPr>
  </w:style>
  <w:style w:type="paragraph" w:styleId="Tekstopmerking">
    <w:name w:val="annotation text"/>
    <w:basedOn w:val="Standaard"/>
    <w:link w:val="TekstopmerkingChar"/>
    <w:uiPriority w:val="99"/>
    <w:unhideWhenUsed/>
    <w:rsid w:val="00507F4D"/>
    <w:pPr>
      <w:spacing w:line="240" w:lineRule="auto"/>
    </w:pPr>
    <w:rPr>
      <w:sz w:val="20"/>
      <w:szCs w:val="20"/>
    </w:rPr>
  </w:style>
  <w:style w:type="character" w:customStyle="1" w:styleId="TekstopmerkingChar">
    <w:name w:val="Tekst opmerking Char"/>
    <w:basedOn w:val="Standaardalinea-lettertype"/>
    <w:link w:val="Tekstopmerking"/>
    <w:uiPriority w:val="99"/>
    <w:rsid w:val="00507F4D"/>
    <w:rPr>
      <w:sz w:val="20"/>
      <w:szCs w:val="20"/>
    </w:rPr>
  </w:style>
  <w:style w:type="paragraph" w:styleId="Onderwerpvanopmerking">
    <w:name w:val="annotation subject"/>
    <w:basedOn w:val="Tekstopmerking"/>
    <w:next w:val="Tekstopmerking"/>
    <w:link w:val="OnderwerpvanopmerkingChar"/>
    <w:uiPriority w:val="99"/>
    <w:semiHidden/>
    <w:unhideWhenUsed/>
    <w:rsid w:val="00507F4D"/>
    <w:rPr>
      <w:b/>
      <w:bCs/>
    </w:rPr>
  </w:style>
  <w:style w:type="character" w:customStyle="1" w:styleId="OnderwerpvanopmerkingChar">
    <w:name w:val="Onderwerp van opmerking Char"/>
    <w:basedOn w:val="TekstopmerkingChar"/>
    <w:link w:val="Onderwerpvanopmerking"/>
    <w:uiPriority w:val="99"/>
    <w:semiHidden/>
    <w:rsid w:val="00507F4D"/>
    <w:rPr>
      <w:b/>
      <w:bCs/>
      <w:sz w:val="20"/>
      <w:szCs w:val="20"/>
    </w:rPr>
  </w:style>
  <w:style w:type="paragraph" w:styleId="Koptekst">
    <w:name w:val="header"/>
    <w:basedOn w:val="Standaard"/>
    <w:link w:val="KoptekstChar"/>
    <w:uiPriority w:val="99"/>
    <w:unhideWhenUsed/>
    <w:rsid w:val="0063132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31320"/>
  </w:style>
  <w:style w:type="paragraph" w:styleId="Voettekst">
    <w:name w:val="footer"/>
    <w:basedOn w:val="Standaard"/>
    <w:link w:val="VoettekstChar"/>
    <w:uiPriority w:val="99"/>
    <w:unhideWhenUsed/>
    <w:rsid w:val="0063132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31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cid:image001.png@01D9BEEF.CC24DF5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aa5b8dd-10c7-4ace-84a3-8edf5dd86461" xsi:nil="true"/>
    <lcf76f155ced4ddcb4097134ff3c332f xmlns="8c759bf6-42e2-4be2-8076-ca901ae762be">
      <Terms xmlns="http://schemas.microsoft.com/office/infopath/2007/PartnerControls"/>
    </lcf76f155ced4ddcb4097134ff3c332f>
    <Projectleider xmlns="8c759bf6-42e2-4be2-8076-ca901ae762be">
      <UserInfo>
        <DisplayName/>
        <AccountId xsi:nil="true"/>
        <AccountType/>
      </UserInfo>
    </Projectleider>
    <Datumentijd xmlns="8c759bf6-42e2-4be2-8076-ca901ae762be" xsi:nil="true"/>
    <Status xmlns="8c759bf6-42e2-4be2-8076-ca901ae762be">n ontwikkeling</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C5806B-7968-4C07-AB5A-8B46891239CC}">
  <ds:schemaRefs>
    <ds:schemaRef ds:uri="http://schemas.microsoft.com/sharepoint/v3/contenttype/forms"/>
  </ds:schemaRefs>
</ds:datastoreItem>
</file>

<file path=customXml/itemProps2.xml><?xml version="1.0" encoding="utf-8"?>
<ds:datastoreItem xmlns:ds="http://schemas.openxmlformats.org/officeDocument/2006/customXml" ds:itemID="{AE7E6E69-4265-4238-BD83-B969F6EA9D66}">
  <ds:schemaRefs>
    <ds:schemaRef ds:uri="http://purl.org/dc/terms/"/>
    <ds:schemaRef ds:uri="http://schemas.microsoft.com/office/2006/documentManagement/types"/>
    <ds:schemaRef ds:uri="http://schemas.openxmlformats.org/package/2006/metadata/core-properties"/>
    <ds:schemaRef ds:uri="8c759bf6-42e2-4be2-8076-ca901ae762be"/>
    <ds:schemaRef ds:uri="http://www.w3.org/XML/1998/namespace"/>
    <ds:schemaRef ds:uri="0aa5b8dd-10c7-4ace-84a3-8edf5dd86461"/>
    <ds:schemaRef ds:uri="http://schemas.microsoft.com/office/infopath/2007/PartnerControls"/>
    <ds:schemaRef ds:uri="http://schemas.microsoft.com/office/2006/metadata/properties"/>
    <ds:schemaRef ds:uri="http://purl.org/dc/dcmitype/"/>
    <ds:schemaRef ds:uri="http://purl.org/dc/elements/1.1/"/>
  </ds:schemaRefs>
</ds:datastoreItem>
</file>

<file path=customXml/itemProps3.xml><?xml version="1.0" encoding="utf-8"?>
<ds:datastoreItem xmlns:ds="http://schemas.openxmlformats.org/officeDocument/2006/customXml" ds:itemID="{32CC37C9-9356-4F28-BC61-C9FDF93A05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759bf6-42e2-4be2-8076-ca901ae762be"/>
    <ds:schemaRef ds:uri="0aa5b8dd-10c7-4ace-84a3-8edf5dd864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2</Pages>
  <Words>587</Words>
  <Characters>3231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van der Aa</dc:creator>
  <cp:keywords/>
  <dc:description/>
  <cp:lastModifiedBy>Jeroen Haesenbos</cp:lastModifiedBy>
  <cp:revision>57</cp:revision>
  <dcterms:created xsi:type="dcterms:W3CDTF">2025-05-22T13:51:00Z</dcterms:created>
  <dcterms:modified xsi:type="dcterms:W3CDTF">2025-06-25T05:31:00Z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ies>
</file>